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2">
      <w:pPr>
        <w:spacing w:line="24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sz w:val="24"/>
          <w:szCs w:val="24"/>
          <w:u w:val="single"/>
          <w:rtl w:val="0"/>
        </w:rPr>
        <w:t xml:space="preserve">CARRERA</w:t>
      </w: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b w:val="1"/>
          <w:sz w:val="24"/>
          <w:szCs w:val="24"/>
          <w:rtl w:val="0"/>
        </w:rPr>
        <w:t xml:space="preserve">Profesorado de Educación Primaria.</w:t>
      </w:r>
    </w:p>
    <w:p w:rsidR="00000000" w:rsidDel="00000000" w:rsidP="00000000" w:rsidRDefault="00000000" w:rsidRPr="00000000" w14:paraId="00000003">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CURSO Y COMISIÓN</w:t>
      </w:r>
      <w:r w:rsidDel="00000000" w:rsidR="00000000" w:rsidRPr="00000000">
        <w:rPr>
          <w:rFonts w:ascii="Trebuchet MS" w:cs="Trebuchet MS" w:eastAsia="Trebuchet MS" w:hAnsi="Trebuchet MS"/>
          <w:sz w:val="24"/>
          <w:szCs w:val="24"/>
          <w:rtl w:val="0"/>
        </w:rPr>
        <w:t xml:space="preserve">: 1ro</w:t>
      </w:r>
    </w:p>
    <w:p w:rsidR="00000000" w:rsidDel="00000000" w:rsidP="00000000" w:rsidRDefault="00000000" w:rsidRPr="00000000" w14:paraId="00000004">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PERSPECTIVA/ESPACIO CURRICULAR/MATERIA</w:t>
      </w:r>
      <w:r w:rsidDel="00000000" w:rsidR="00000000" w:rsidRPr="00000000">
        <w:rPr>
          <w:rFonts w:ascii="Trebuchet MS" w:cs="Trebuchet MS" w:eastAsia="Trebuchet MS" w:hAnsi="Trebuchet MS"/>
          <w:sz w:val="24"/>
          <w:szCs w:val="24"/>
          <w:rtl w:val="0"/>
        </w:rPr>
        <w:t xml:space="preserve">: Pedagogía</w:t>
      </w:r>
    </w:p>
    <w:p w:rsidR="00000000" w:rsidDel="00000000" w:rsidP="00000000" w:rsidRDefault="00000000" w:rsidRPr="00000000" w14:paraId="00000005">
      <w:pPr>
        <w:spacing w:line="240" w:lineRule="auto"/>
        <w:rPr>
          <w:rFonts w:ascii="Trebuchet MS" w:cs="Trebuchet MS" w:eastAsia="Trebuchet MS" w:hAnsi="Trebuchet MS"/>
          <w:sz w:val="24"/>
          <w:szCs w:val="24"/>
          <w:u w:val="single"/>
        </w:rPr>
      </w:pPr>
      <w:r w:rsidDel="00000000" w:rsidR="00000000" w:rsidRPr="00000000">
        <w:rPr>
          <w:rFonts w:ascii="Trebuchet MS" w:cs="Trebuchet MS" w:eastAsia="Trebuchet MS" w:hAnsi="Trebuchet MS"/>
          <w:sz w:val="24"/>
          <w:szCs w:val="24"/>
          <w:u w:val="single"/>
          <w:rtl w:val="0"/>
        </w:rPr>
        <w:t xml:space="preserve">DOCENTE: María Alejandra Tisi Baña</w:t>
      </w:r>
    </w:p>
    <w:p w:rsidR="00000000" w:rsidDel="00000000" w:rsidP="00000000" w:rsidRDefault="00000000" w:rsidRPr="00000000" w14:paraId="00000006">
      <w:pPr>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u w:val="single"/>
          <w:rtl w:val="0"/>
        </w:rPr>
        <w:t xml:space="preserve">HORAS DE CLASES SEMANALES</w:t>
      </w:r>
      <w:r w:rsidDel="00000000" w:rsidR="00000000" w:rsidRPr="00000000">
        <w:rPr>
          <w:rFonts w:ascii="Trebuchet MS" w:cs="Trebuchet MS" w:eastAsia="Trebuchet MS" w:hAnsi="Trebuchet MS"/>
          <w:sz w:val="24"/>
          <w:szCs w:val="24"/>
          <w:rtl w:val="0"/>
        </w:rPr>
        <w:t xml:space="preserve">: 2 módulos</w:t>
      </w:r>
    </w:p>
    <w:p w:rsidR="00000000" w:rsidDel="00000000" w:rsidP="00000000" w:rsidRDefault="00000000" w:rsidRPr="00000000" w14:paraId="00000007">
      <w:pPr>
        <w:spacing w:after="240" w:before="24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8">
      <w:pPr>
        <w:spacing w:after="240" w:befor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9">
      <w:pPr>
        <w:numPr>
          <w:ilvl w:val="0"/>
          <w:numId w:val="7"/>
        </w:numPr>
        <w:spacing w:after="240" w:befor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FUNDAMENTOS </w:t>
      </w:r>
    </w:p>
    <w:p w:rsidR="00000000" w:rsidDel="00000000" w:rsidP="00000000" w:rsidRDefault="00000000" w:rsidRPr="00000000" w14:paraId="0000000A">
      <w:pPr>
        <w:shd w:fill="ffffff" w:val="clear"/>
        <w:spacing w:after="240" w:befor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Esta asignatura se centra en la reflexión acerca de qué es la educación, cuál es su importancia, qué lugar ocupa en nuestra sociedad, por qué nos preocupa y de qué manera nos ocupa, cuál es su sentido en la actualidad, en qué sentido es considerada un valor y de qué tipo.</w:t>
      </w:r>
    </w:p>
    <w:p w:rsidR="00000000" w:rsidDel="00000000" w:rsidP="00000000" w:rsidRDefault="00000000" w:rsidRPr="00000000" w14:paraId="0000000B">
      <w:pPr>
        <w:shd w:fill="ffffff" w:val="clear"/>
        <w:spacing w:after="240" w:befor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Para ello, comenzaremos por conceptualizar la educación, analizar el por qué es un objeto de estudio genuino que merece un desarrollo científico tecnológico, para luego ponerla en contexto nacional e internacional haciendo un breve recorrido por las ideas y las prácticas pedagógicas en la modernidad, viendo cómo se desarrollan las distintas teorías hasta llegar a la pedagogía como razón de estado, su masificación y su cuestionamiento actual en la sociedad del conocimiento. Al mismo tiempo, trabajaremos sobre los nuevos escenarios educativos y, por ende, sobre nuevos desafíos pedagógicos.</w:t>
      </w:r>
    </w:p>
    <w:p w:rsidR="00000000" w:rsidDel="00000000" w:rsidP="00000000" w:rsidRDefault="00000000" w:rsidRPr="00000000" w14:paraId="0000000C">
      <w:pPr>
        <w:shd w:fill="ffffff" w:val="clear"/>
        <w:spacing w:after="240" w:befor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En síntesis, lo importante es tratar de comprender cómo podemos construir una experiencia pedagógica con sentido.</w:t>
      </w:r>
    </w:p>
    <w:p w:rsidR="00000000" w:rsidDel="00000000" w:rsidP="00000000" w:rsidRDefault="00000000" w:rsidRPr="00000000" w14:paraId="0000000D">
      <w:pPr>
        <w:shd w:fill="ffffff" w:val="clear"/>
        <w:spacing w:after="240" w:befor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través de la inclusión de esta materia en el plan de estudios, se pretende contribuir a la reflexión sobre el quehacer pedagógico como base del saber hacer didáctico docente y hacer posible la construcción de un marco teórico referencial necesario para un adecuado desempeño profesional en el campo educativo desde su saber específico.</w:t>
      </w:r>
    </w:p>
    <w:p w:rsidR="00000000" w:rsidDel="00000000" w:rsidP="00000000" w:rsidRDefault="00000000" w:rsidRPr="00000000" w14:paraId="0000000E">
      <w:pPr>
        <w:shd w:fill="ffffff" w:val="clear"/>
        <w:spacing w:after="240" w:befor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Teniendo esto en cuenta, la preocupación de la cátedra gira en torno a formar aptitudes específicas, en relación con lo pedagógico didáctico, que les permita a los futuros profesores tener un basamento para desempeñarse con idoneidad académica profesional en instituciones educativas de niveles medio y superior y en contextos socioculturales diversos.</w:t>
      </w:r>
    </w:p>
    <w:p w:rsidR="00000000" w:rsidDel="00000000" w:rsidP="00000000" w:rsidRDefault="00000000" w:rsidRPr="00000000" w14:paraId="0000000F">
      <w:pPr>
        <w:shd w:fill="ffffff" w:val="clear"/>
        <w:spacing w:after="240" w:befor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Desde la cátedra se propone contribuir al desarrollo de  las aptitudes pedagógicas específicas de conceptualización y comunicación, fundamentalmente y diagnóstico, como lectura de la realidad situacional actual.</w:t>
      </w:r>
    </w:p>
    <w:p w:rsidR="00000000" w:rsidDel="00000000" w:rsidP="00000000" w:rsidRDefault="00000000" w:rsidRPr="00000000" w14:paraId="00000010">
      <w:pPr>
        <w:shd w:fill="ffffff" w:val="clear"/>
        <w:spacing w:after="240" w:befor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Nuestro  modelo parte de las premisas de que: el conocimiento es inseparable de su aplicación; los estudiantes deben poder pensar y actuar flexiblemente con lo que saben; las aptitudes son combinaciones complejas de conocimientos, valores, disposiciones, habilidades y percepciones; la evaluación es parte integral del aprendizaje, como mecanismo tanto para ayudar a los futuros docentes a aprender cómo para validar sus logros.</w:t>
      </w:r>
    </w:p>
    <w:p w:rsidR="00000000" w:rsidDel="00000000" w:rsidP="00000000" w:rsidRDefault="00000000" w:rsidRPr="00000000" w14:paraId="00000011">
      <w:pPr>
        <w:spacing w:after="240" w:befor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2">
      <w:pPr>
        <w:numPr>
          <w:ilvl w:val="0"/>
          <w:numId w:val="7"/>
        </w:numPr>
        <w:spacing w:after="240" w:before="240"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PROPÓSITOS Y SU RELACIÓN CON LAS PRÁCTICAS DE ENSEÑANZA</w:t>
      </w:r>
    </w:p>
    <w:p w:rsidR="00000000" w:rsidDel="00000000" w:rsidP="00000000" w:rsidRDefault="00000000" w:rsidRPr="00000000" w14:paraId="00000013">
      <w:pPr>
        <w:spacing w:after="240" w:before="240" w:line="240" w:lineRule="auto"/>
        <w:ind w:left="144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280" w:line="240" w:lineRule="auto"/>
        <w:ind w:left="1440" w:right="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Repensar la educación como práctica contextualizada.</w:t>
      </w:r>
    </w:p>
    <w:p w:rsidR="00000000" w:rsidDel="00000000" w:rsidP="00000000" w:rsidRDefault="00000000" w:rsidRPr="00000000" w14:paraId="000000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Identificar y analizar desafíos contemporáneos del sistema educativo.</w:t>
      </w:r>
    </w:p>
    <w:p w:rsidR="00000000" w:rsidDel="00000000" w:rsidP="00000000" w:rsidRDefault="00000000" w:rsidRPr="00000000" w14:paraId="000000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Interpelar las teorías educativas desde experiencias personales y sociales.</w:t>
      </w:r>
    </w:p>
    <w:p w:rsidR="00000000" w:rsidDel="00000000" w:rsidP="00000000" w:rsidRDefault="00000000" w:rsidRPr="00000000" w14:paraId="000000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beforeAutospacing="0" w:line="240" w:lineRule="auto"/>
        <w:ind w:left="1440" w:right="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Favorecer la construcción de saberes docentes desde la praxis.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360" w:lineRule="auto"/>
        <w:ind w:left="720" w:right="0" w:firstLine="0"/>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240" w:line="360" w:lineRule="auto"/>
        <w:ind w:left="72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CAPACIDADES A DESARROLLAR Y SU VINCULACIÓN CON LOS CONTENIDOS</w:t>
      </w:r>
    </w:p>
    <w:p w:rsidR="00000000" w:rsidDel="00000000" w:rsidP="00000000" w:rsidRDefault="00000000" w:rsidRPr="00000000" w14:paraId="000000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Reconceptualizar la educación como una práctica inserta en un contexto socio, político, cultural.</w:t>
      </w:r>
    </w:p>
    <w:p w:rsidR="00000000" w:rsidDel="00000000" w:rsidP="00000000" w:rsidRDefault="00000000" w:rsidRPr="00000000" w14:paraId="0000001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Reflexionar sobre distintas alternativas posibles a los problemas educativos actuales desde una perspectiva ética.</w:t>
      </w:r>
    </w:p>
    <w:p w:rsidR="00000000" w:rsidDel="00000000" w:rsidP="00000000" w:rsidRDefault="00000000" w:rsidRPr="00000000" w14:paraId="000000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Caracterizar la educación en el marco del enfoque científico y político social.</w:t>
      </w:r>
    </w:p>
    <w:p w:rsidR="00000000" w:rsidDel="00000000" w:rsidP="00000000" w:rsidRDefault="00000000" w:rsidRPr="00000000" w14:paraId="0000001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Relacionar la educación con la construcción de las subjetividades.</w:t>
      </w:r>
    </w:p>
    <w:p w:rsidR="00000000" w:rsidDel="00000000" w:rsidP="00000000" w:rsidRDefault="00000000" w:rsidRPr="00000000" w14:paraId="0000001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Identificar los desafíos que se le presentan a la escuela hoy en un contexto diferente al que fue concebida.</w:t>
      </w:r>
    </w:p>
    <w:p w:rsidR="00000000" w:rsidDel="00000000" w:rsidP="00000000" w:rsidRDefault="00000000" w:rsidRPr="00000000" w14:paraId="000000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Comprender los caracteres y principios de la educación institucional.</w:t>
      </w:r>
    </w:p>
    <w:p w:rsidR="00000000" w:rsidDel="00000000" w:rsidP="00000000" w:rsidRDefault="00000000" w:rsidRPr="00000000" w14:paraId="000000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Reconocer y fundamentar el rol del profesional de la educación ante los desafíos que la sociedad propone.</w:t>
      </w:r>
    </w:p>
    <w:p w:rsidR="00000000" w:rsidDel="00000000" w:rsidP="00000000" w:rsidRDefault="00000000" w:rsidRPr="00000000" w14:paraId="000000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Interpelar la educación desde los aportes de las distintas teorías vigentes.</w:t>
      </w:r>
    </w:p>
    <w:p w:rsidR="00000000" w:rsidDel="00000000" w:rsidP="00000000" w:rsidRDefault="00000000" w:rsidRPr="00000000" w14:paraId="000000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144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Desarrollar y poner en juego aptitudes específicas consideradas esenciales para el ejercicio del rol docente.</w:t>
      </w:r>
    </w:p>
    <w:p w:rsidR="00000000" w:rsidDel="00000000" w:rsidP="00000000" w:rsidRDefault="00000000" w:rsidRPr="00000000" w14:paraId="0000002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beforeAutospacing="0" w:line="240" w:lineRule="auto"/>
        <w:ind w:left="144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Autoevaluarse, y demostrar capacidad meta reflexiva, sobre el trayecto recorrido.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720" w:right="0" w:firstLine="0"/>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5">
      <w:pPr>
        <w:numPr>
          <w:ilvl w:val="0"/>
          <w:numId w:val="7"/>
        </w:numPr>
        <w:spacing w:after="240" w:befor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CONTENIDOS</w:t>
      </w:r>
    </w:p>
    <w:p w:rsidR="00000000" w:rsidDel="00000000" w:rsidP="00000000" w:rsidRDefault="00000000" w:rsidRPr="00000000" w14:paraId="00000026">
      <w:pPr>
        <w:spacing w:after="240" w:befor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Hilos conductores </w:t>
      </w:r>
    </w:p>
    <w:p w:rsidR="00000000" w:rsidDel="00000000" w:rsidP="00000000" w:rsidRDefault="00000000" w:rsidRPr="00000000" w14:paraId="00000027">
      <w:pPr>
        <w:numPr>
          <w:ilvl w:val="0"/>
          <w:numId w:val="5"/>
        </w:numPr>
        <w:shd w:fill="ffffff" w:val="clear"/>
        <w:spacing w:before="280" w:line="24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 qué hablamos cuando hablamos de educación? ¿Que implica educar en la sociedad del conocimiento? ¿Qué importancia tiene contar con un sistema educativo integral?</w:t>
      </w:r>
    </w:p>
    <w:p w:rsidR="00000000" w:rsidDel="00000000" w:rsidP="00000000" w:rsidRDefault="00000000" w:rsidRPr="00000000" w14:paraId="00000028">
      <w:pPr>
        <w:numPr>
          <w:ilvl w:val="0"/>
          <w:numId w:val="5"/>
        </w:numPr>
        <w:shd w:fill="ffffff" w:val="clear"/>
        <w:spacing w:line="24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¿Es la educación un objeto de estudio genuino?</w:t>
      </w:r>
    </w:p>
    <w:p w:rsidR="00000000" w:rsidDel="00000000" w:rsidP="00000000" w:rsidRDefault="00000000" w:rsidRPr="00000000" w14:paraId="00000029">
      <w:pPr>
        <w:numPr>
          <w:ilvl w:val="0"/>
          <w:numId w:val="5"/>
        </w:numPr>
        <w:shd w:fill="ffffff" w:val="clear"/>
        <w:spacing w:after="280" w:line="24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¿Cuáles son los desafíos que representa la educación actual para nuestro ejercicio profesional como docente?</w:t>
      </w:r>
    </w:p>
    <w:p w:rsidR="00000000" w:rsidDel="00000000" w:rsidP="00000000" w:rsidRDefault="00000000" w:rsidRPr="00000000" w14:paraId="0000002A">
      <w:pPr>
        <w:spacing w:after="240" w:before="240" w:lineRule="auto"/>
        <w:ind w:left="0"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Tópicos generativos</w:t>
      </w:r>
    </w:p>
    <w:p w:rsidR="00000000" w:rsidDel="00000000" w:rsidP="00000000" w:rsidRDefault="00000000" w:rsidRPr="00000000" w14:paraId="0000002B">
      <w:pPr>
        <w:numPr>
          <w:ilvl w:val="0"/>
          <w:numId w:val="10"/>
        </w:numPr>
        <w:spacing w:after="0" w:afterAutospacing="0" w:before="24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¿Qué significa educación? ¿Por qué es importante?</w:t>
      </w:r>
    </w:p>
    <w:p w:rsidR="00000000" w:rsidDel="00000000" w:rsidP="00000000" w:rsidRDefault="00000000" w:rsidRPr="00000000" w14:paraId="0000002C">
      <w:pPr>
        <w:numPr>
          <w:ilvl w:val="0"/>
          <w:numId w:val="10"/>
        </w:numPr>
        <w:shd w:fill="ffffff" w:val="clea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¿Cómo y por qué el sistema educativo de un estado se constituye en garante del derecho a la educación?</w:t>
      </w:r>
      <w:r w:rsidDel="00000000" w:rsidR="00000000" w:rsidRPr="00000000">
        <w:rPr>
          <w:rtl w:val="0"/>
        </w:rPr>
      </w:r>
    </w:p>
    <w:p w:rsidR="00000000" w:rsidDel="00000000" w:rsidP="00000000" w:rsidRDefault="00000000" w:rsidRPr="00000000" w14:paraId="0000002D">
      <w:pPr>
        <w:numPr>
          <w:ilvl w:val="0"/>
          <w:numId w:val="10"/>
        </w:numPr>
        <w:shd w:fill="ffffff" w:val="clea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¿Que implica ser docente? ¿Cómo podemos realizar un trabajo docente a partir de los aportes de la pedagogía?</w:t>
      </w:r>
      <w:r w:rsidDel="00000000" w:rsidR="00000000" w:rsidRPr="00000000">
        <w:rPr>
          <w:rtl w:val="0"/>
        </w:rPr>
      </w:r>
    </w:p>
    <w:p w:rsidR="00000000" w:rsidDel="00000000" w:rsidP="00000000" w:rsidRDefault="00000000" w:rsidRPr="00000000" w14:paraId="0000002E">
      <w:pPr>
        <w:numPr>
          <w:ilvl w:val="0"/>
          <w:numId w:val="14"/>
        </w:numPr>
        <w:shd w:fill="ffffff" w:val="clear"/>
        <w:spacing w:after="24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¿Es la educación un objeto genuino de conocimiento? ¿Siempre las teorías y las prácticas fueron coherentes en el tiempo? ¿van de la mano? ¿Los sistemas educativos nacionales, tal como lo conocemos hoy en día, cuando surgen?¿Son inamovibles?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Unidades didácticas </w:t>
      </w:r>
    </w:p>
    <w:p w:rsidR="00000000" w:rsidDel="00000000" w:rsidP="00000000" w:rsidRDefault="00000000" w:rsidRPr="00000000" w14:paraId="00000031">
      <w:pPr>
        <w:shd w:fill="ffffff" w:val="clear"/>
        <w:tabs>
          <w:tab w:val="right" w:leader="none" w:pos="10773"/>
        </w:tabs>
        <w:spacing w:after="280" w:before="280"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color w:val="993366"/>
          <w:sz w:val="24"/>
          <w:szCs w:val="24"/>
          <w:rtl w:val="0"/>
        </w:rPr>
        <w:t xml:space="preserve">Unidad 1: La educación </w:t>
        <w:tab/>
      </w:r>
      <w:r w:rsidDel="00000000" w:rsidR="00000000" w:rsidRPr="00000000">
        <w:rPr>
          <w:rtl w:val="0"/>
        </w:rPr>
      </w:r>
    </w:p>
    <w:p w:rsidR="00000000" w:rsidDel="00000000" w:rsidP="00000000" w:rsidRDefault="00000000" w:rsidRPr="00000000" w14:paraId="00000032">
      <w:pPr>
        <w:shd w:fill="ffffff" w:val="clear"/>
        <w:spacing w:after="280" w:before="280"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¿Qué significa educación? ¿Por qué es importante?</w:t>
      </w:r>
    </w:p>
    <w:p w:rsidR="00000000" w:rsidDel="00000000" w:rsidP="00000000" w:rsidRDefault="00000000" w:rsidRPr="00000000" w14:paraId="00000033">
      <w:pPr>
        <w:spacing w:after="160" w:line="238" w:lineRule="auto"/>
        <w:ind w:left="720" w:right="326"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La educación, concepto y problemática actual. Principios y actos educativos. La cuestión central del problema de la educación. La educación enmarcada en el contexto de la realidad actual. Limitaciones del sistema educativo para responder a las necesidades actuales de la educación: compensación vs. universalidad. Desafío de la educación: la inclusión social vs. la exclusión. La educación y los problemas de la diversidad.</w:t>
      </w:r>
    </w:p>
    <w:p w:rsidR="00000000" w:rsidDel="00000000" w:rsidP="00000000" w:rsidRDefault="00000000" w:rsidRPr="00000000" w14:paraId="00000034">
      <w:pPr>
        <w:shd w:fill="ffffff" w:val="clear"/>
        <w:spacing w:after="280" w:before="280"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color w:val="993366"/>
          <w:sz w:val="24"/>
          <w:szCs w:val="24"/>
          <w:rtl w:val="0"/>
        </w:rPr>
        <w:t xml:space="preserve">Unidad 2: El sistema educativo </w:t>
      </w:r>
      <w:r w:rsidDel="00000000" w:rsidR="00000000" w:rsidRPr="00000000">
        <w:rPr>
          <w:rtl w:val="0"/>
        </w:rPr>
      </w:r>
    </w:p>
    <w:p w:rsidR="00000000" w:rsidDel="00000000" w:rsidP="00000000" w:rsidRDefault="00000000" w:rsidRPr="00000000" w14:paraId="00000035">
      <w:pPr>
        <w:shd w:fill="ffffff" w:val="clear"/>
        <w:spacing w:after="280" w:before="280"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¿Cómo y por qué el sistema educativo de un estado se constituye en garante del derecho a la educación?</w:t>
      </w:r>
    </w:p>
    <w:p w:rsidR="00000000" w:rsidDel="00000000" w:rsidP="00000000" w:rsidRDefault="00000000" w:rsidRPr="00000000" w14:paraId="00000036">
      <w:pPr>
        <w:spacing w:after="160" w:line="238" w:lineRule="auto"/>
        <w:ind w:left="720" w:right="326"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El sistema educativo y la escuela: concepción moderna crisis posmoderna. Contexto histórico – político del surgimiento del sistema educativo. El contrato fundacional de la relación con la formación del Estado Nacional. La educación como sistema en la sociedad moderna. La constitución del magisterio como categoría social. El maestro normal nacional. Las funciones de la escuela en el contexto de la modernidad. Identificación de la educación con el proceso de escolarización. Crisis de la escuela moderna en la posmodernidad.</w:t>
      </w:r>
    </w:p>
    <w:p w:rsidR="00000000" w:rsidDel="00000000" w:rsidP="00000000" w:rsidRDefault="00000000" w:rsidRPr="00000000" w14:paraId="00000037">
      <w:pPr>
        <w:shd w:fill="ffffff" w:val="clear"/>
        <w:spacing w:after="280" w:before="280"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color w:val="993366"/>
          <w:sz w:val="24"/>
          <w:szCs w:val="24"/>
          <w:rtl w:val="0"/>
        </w:rPr>
        <w:t xml:space="preserve">Unidad 3: El ser docente </w:t>
      </w:r>
      <w:r w:rsidDel="00000000" w:rsidR="00000000" w:rsidRPr="00000000">
        <w:rPr>
          <w:rtl w:val="0"/>
        </w:rPr>
      </w:r>
    </w:p>
    <w:p w:rsidR="00000000" w:rsidDel="00000000" w:rsidP="00000000" w:rsidRDefault="00000000" w:rsidRPr="00000000" w14:paraId="00000038">
      <w:pPr>
        <w:shd w:fill="ffffff" w:val="clear"/>
        <w:spacing w:after="280" w:before="280"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¿Que implica ser docente? ¿Cómo podemos realizar un trabajo docente a partir de los aportes de la pedagogía?</w:t>
      </w:r>
    </w:p>
    <w:p w:rsidR="00000000" w:rsidDel="00000000" w:rsidP="00000000" w:rsidRDefault="00000000" w:rsidRPr="00000000" w14:paraId="00000039">
      <w:pPr>
        <w:spacing w:after="160" w:line="238" w:lineRule="auto"/>
        <w:ind w:left="720" w:right="266"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La pedagogía y su importancia para el trabajo docente. La recuperación de la práctica pedagógica como eje central de la tarea docente. Reflexión en, con y para la práctica profesional socialmente responsable y constructiva. El saber cómo mediación en las relaciones docentes alumnos. La relación pedagógica: de la homogeneización al respeto por las diferencias. Del disciplinamiento a la mediación y el diálogo. Del autoritarismo a la autoridad; de la heteronimia a la autonomía. La dimensión política y ética de la enseñanza.</w:t>
      </w:r>
    </w:p>
    <w:p w:rsidR="00000000" w:rsidDel="00000000" w:rsidP="00000000" w:rsidRDefault="00000000" w:rsidRPr="00000000" w14:paraId="0000003A">
      <w:pPr>
        <w:shd w:fill="ffffff" w:val="clear"/>
        <w:spacing w:after="280" w:before="280"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color w:val="993366"/>
          <w:sz w:val="24"/>
          <w:szCs w:val="24"/>
          <w:rtl w:val="0"/>
        </w:rPr>
        <w:t xml:space="preserve"> Unidad 4: Las teorías modernas acerca de la educación</w:t>
      </w:r>
      <w:r w:rsidDel="00000000" w:rsidR="00000000" w:rsidRPr="00000000">
        <w:rPr>
          <w:rtl w:val="0"/>
        </w:rPr>
      </w:r>
    </w:p>
    <w:p w:rsidR="00000000" w:rsidDel="00000000" w:rsidP="00000000" w:rsidRDefault="00000000" w:rsidRPr="00000000" w14:paraId="0000003B">
      <w:pPr>
        <w:shd w:fill="ffffff" w:val="clear"/>
        <w:spacing w:after="280" w:before="280"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¿Por qué y cómo la educación se constituye en objeto de estudio? ¿De qué tipo? ¿Desde qué perspectivas puede ser abordada?</w:t>
      </w:r>
    </w:p>
    <w:p w:rsidR="00000000" w:rsidDel="00000000" w:rsidP="00000000" w:rsidRDefault="00000000" w:rsidRPr="00000000" w14:paraId="0000003C">
      <w:pPr>
        <w:spacing w:after="160" w:line="259"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Teorías acerca de la educación: la educación como objeto de estudio, como modelo explicativo y/o de intervención de la realidad educativa. La pedagogía moderna: ideas y prácticas pedagógicas desde diferentes paradigmas: positivistas, reproductivistas, críticos y antiautoritarios. </w:t>
      </w:r>
      <w:r w:rsidDel="00000000" w:rsidR="00000000" w:rsidRPr="00000000">
        <w:rPr>
          <w:rtl w:val="0"/>
        </w:rPr>
      </w:r>
    </w:p>
    <w:p w:rsidR="00000000" w:rsidDel="00000000" w:rsidP="00000000" w:rsidRDefault="00000000" w:rsidRPr="00000000" w14:paraId="0000003D">
      <w:pPr>
        <w:spacing w:after="240" w:befor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3E">
      <w:pPr>
        <w:numPr>
          <w:ilvl w:val="0"/>
          <w:numId w:val="7"/>
        </w:numPr>
        <w:spacing w:after="0" w:afterAutospacing="0" w:befor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ESTRATEGIAS METODOLÓGICAS</w:t>
      </w:r>
    </w:p>
    <w:p w:rsidR="00000000" w:rsidDel="00000000" w:rsidP="00000000" w:rsidRDefault="00000000" w:rsidRPr="00000000" w14:paraId="0000003F">
      <w:pPr>
        <w:numPr>
          <w:ilvl w:val="0"/>
          <w:numId w:val="2"/>
        </w:numP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Clases presenciales dialogadas.</w:t>
      </w:r>
    </w:p>
    <w:p w:rsidR="00000000" w:rsidDel="00000000" w:rsidP="00000000" w:rsidRDefault="00000000" w:rsidRPr="00000000" w14:paraId="00000040">
      <w:pPr>
        <w:numPr>
          <w:ilvl w:val="0"/>
          <w:numId w:val="2"/>
        </w:numP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Foros de discusión.</w:t>
      </w:r>
    </w:p>
    <w:p w:rsidR="00000000" w:rsidDel="00000000" w:rsidP="00000000" w:rsidRDefault="00000000" w:rsidRPr="00000000" w14:paraId="00000041">
      <w:pPr>
        <w:numPr>
          <w:ilvl w:val="0"/>
          <w:numId w:val="2"/>
        </w:numP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Lectura crítica de textos fundamentales.</w:t>
      </w:r>
    </w:p>
    <w:p w:rsidR="00000000" w:rsidDel="00000000" w:rsidP="00000000" w:rsidRDefault="00000000" w:rsidRPr="00000000" w14:paraId="00000042">
      <w:pPr>
        <w:numPr>
          <w:ilvl w:val="0"/>
          <w:numId w:val="2"/>
        </w:numP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Producción escrita individual y grupal.</w:t>
      </w:r>
    </w:p>
    <w:p w:rsidR="00000000" w:rsidDel="00000000" w:rsidP="00000000" w:rsidRDefault="00000000" w:rsidRPr="00000000" w14:paraId="00000043">
      <w:pPr>
        <w:numPr>
          <w:ilvl w:val="0"/>
          <w:numId w:val="2"/>
        </w:numPr>
        <w:spacing w:after="24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Análisis de experiencias escolares y del rol docente.</w:t>
      </w:r>
    </w:p>
    <w:p w:rsidR="00000000" w:rsidDel="00000000" w:rsidP="00000000" w:rsidRDefault="00000000" w:rsidRPr="00000000" w14:paraId="00000044">
      <w:pPr>
        <w:spacing w:after="240" w:befor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5">
      <w:pPr>
        <w:numPr>
          <w:ilvl w:val="0"/>
          <w:numId w:val="7"/>
        </w:numPr>
        <w:spacing w:after="240" w:befor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CALENDARIZACIÓN Y SECUENCIACIÓN TEMPORAL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Trebuchet MS" w:cs="Trebuchet MS" w:eastAsia="Trebuchet MS" w:hAnsi="Trebuchet MS"/>
          <w:color w:val="993366"/>
          <w:sz w:val="24"/>
          <w:szCs w:val="24"/>
        </w:rPr>
      </w:pPr>
      <w:r w:rsidDel="00000000" w:rsidR="00000000" w:rsidRPr="00000000">
        <w:rPr>
          <w:rFonts w:ascii="Trebuchet MS" w:cs="Trebuchet MS" w:eastAsia="Trebuchet MS" w:hAnsi="Trebuchet MS"/>
          <w:color w:val="993366"/>
          <w:sz w:val="24"/>
          <w:szCs w:val="24"/>
          <w:rtl w:val="0"/>
        </w:rPr>
        <w:t xml:space="preserve">Primer Cuatrimestre: Unidades 1 y 2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Presentación de la cursada: 1 clase</w:t>
      </w:r>
    </w:p>
    <w:p w:rsidR="00000000" w:rsidDel="00000000" w:rsidP="00000000" w:rsidRDefault="00000000" w:rsidRPr="00000000" w14:paraId="00000048">
      <w:pPr>
        <w:spacing w:after="200" w:line="24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Unidad 1: 7 clases + 2 clases virtuales</w:t>
      </w:r>
    </w:p>
    <w:p w:rsidR="00000000" w:rsidDel="00000000" w:rsidP="00000000" w:rsidRDefault="00000000" w:rsidRPr="00000000" w14:paraId="00000049">
      <w:pPr>
        <w:spacing w:after="200" w:line="24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Unidad 2: 6 clases + 1 clase virtual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Trebuchet MS" w:cs="Trebuchet MS" w:eastAsia="Trebuchet MS" w:hAnsi="Trebuchet MS"/>
          <w:color w:val="993366"/>
          <w:sz w:val="24"/>
          <w:szCs w:val="24"/>
        </w:rPr>
      </w:pPr>
      <w:r w:rsidDel="00000000" w:rsidR="00000000" w:rsidRPr="00000000">
        <w:rPr>
          <w:rFonts w:ascii="Trebuchet MS" w:cs="Trebuchet MS" w:eastAsia="Trebuchet MS" w:hAnsi="Trebuchet MS"/>
          <w:color w:val="993366"/>
          <w:sz w:val="24"/>
          <w:szCs w:val="24"/>
          <w:rtl w:val="0"/>
        </w:rPr>
        <w:t xml:space="preserve">Segundo Cuatrimestre: Unidades 3 y 4</w:t>
      </w:r>
    </w:p>
    <w:p w:rsidR="00000000" w:rsidDel="00000000" w:rsidP="00000000" w:rsidRDefault="00000000" w:rsidRPr="00000000" w14:paraId="0000004B">
      <w:pPr>
        <w:spacing w:after="200" w:line="24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Unidad 3: 3 clases + 1 clase virtual</w:t>
      </w:r>
    </w:p>
    <w:p w:rsidR="00000000" w:rsidDel="00000000" w:rsidP="00000000" w:rsidRDefault="00000000" w:rsidRPr="00000000" w14:paraId="0000004C">
      <w:pPr>
        <w:spacing w:after="200" w:line="24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Unidad 4: 8 clases + 1 clase virtual</w:t>
      </w:r>
    </w:p>
    <w:p w:rsidR="00000000" w:rsidDel="00000000" w:rsidP="00000000" w:rsidRDefault="00000000" w:rsidRPr="00000000" w14:paraId="0000004D">
      <w:pPr>
        <w:spacing w:after="240" w:before="240" w:lineRule="auto"/>
        <w:ind w:left="144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Cierre: Síntesis integradora a modo de Ateneo: 2 clases </w:t>
      </w:r>
    </w:p>
    <w:p w:rsidR="00000000" w:rsidDel="00000000" w:rsidP="00000000" w:rsidRDefault="00000000" w:rsidRPr="00000000" w14:paraId="0000004E">
      <w:pPr>
        <w:numPr>
          <w:ilvl w:val="0"/>
          <w:numId w:val="7"/>
        </w:numPr>
        <w:spacing w:after="240" w:befor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ENCUENTROS SINCRÓNICOS</w:t>
      </w:r>
    </w:p>
    <w:p w:rsidR="00000000" w:rsidDel="00000000" w:rsidP="00000000" w:rsidRDefault="00000000" w:rsidRPr="00000000" w14:paraId="0000004F">
      <w:pPr>
        <w:shd w:fill="ffffff" w:val="clear"/>
        <w:spacing w:after="280"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 encuentros por mes en el instituto y 1 virtual según calendario institucional.</w:t>
      </w:r>
    </w:p>
    <w:p w:rsidR="00000000" w:rsidDel="00000000" w:rsidP="00000000" w:rsidRDefault="00000000" w:rsidRPr="00000000" w14:paraId="00000050">
      <w:pPr>
        <w:shd w:fill="ffffff" w:val="clear"/>
        <w:spacing w:after="280" w:line="240" w:lineRule="auto"/>
        <w:ind w:left="720" w:firstLine="0"/>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sz w:val="24"/>
          <w:szCs w:val="24"/>
          <w:rtl w:val="0"/>
        </w:rPr>
        <w:t xml:space="preserve">En los encuentros virtuales sincrónicos se realizan desempeños individuales y grupales, que luego, como todos los demás, serán subidos a la plataforma virtual del </w:t>
      </w:r>
      <w:r w:rsidDel="00000000" w:rsidR="00000000" w:rsidRPr="00000000">
        <w:rPr>
          <w:rFonts w:ascii="Trebuchet MS" w:cs="Trebuchet MS" w:eastAsia="Trebuchet MS" w:hAnsi="Trebuchet MS"/>
          <w:sz w:val="24"/>
          <w:szCs w:val="24"/>
          <w:rtl w:val="0"/>
        </w:rPr>
        <w:t xml:space="preserve">INFOD</w:t>
      </w:r>
      <w:r w:rsidDel="00000000" w:rsidR="00000000" w:rsidRPr="00000000">
        <w:rPr>
          <w:rFonts w:ascii="Trebuchet MS" w:cs="Trebuchet MS" w:eastAsia="Trebuchet MS" w:hAnsi="Trebuchet MS"/>
          <w:sz w:val="24"/>
          <w:szCs w:val="24"/>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EVALUACIÓN</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sz w:val="24"/>
          <w:szCs w:val="24"/>
          <w:rtl w:val="0"/>
        </w:rPr>
        <w:t xml:space="preserve">CONDICIONES DE APROBACIÓN DE LA CURSADA</w:t>
      </w:r>
      <w:r w:rsidDel="00000000" w:rsidR="00000000" w:rsidRPr="00000000">
        <w:rPr>
          <w:rFonts w:ascii="Trebuchet MS" w:cs="Trebuchet MS" w:eastAsia="Trebuchet MS" w:hAnsi="Trebuchet MS"/>
          <w:sz w:val="24"/>
          <w:szCs w:val="24"/>
          <w:rtl w:val="0"/>
        </w:rPr>
        <w:t xml:space="preserve"> </w:t>
      </w:r>
      <w:r w:rsidDel="00000000" w:rsidR="00000000" w:rsidRPr="00000000">
        <w:rPr>
          <w:rtl w:val="0"/>
        </w:rPr>
      </w:r>
    </w:p>
    <w:p w:rsidR="00000000" w:rsidDel="00000000" w:rsidP="00000000" w:rsidRDefault="00000000" w:rsidRPr="00000000" w14:paraId="00000053">
      <w:pPr>
        <w:numPr>
          <w:ilvl w:val="0"/>
          <w:numId w:val="12"/>
        </w:numPr>
        <w:shd w:fill="ffffff" w:val="clear"/>
        <w:spacing w:before="280" w:line="24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La participación activa y pertinente, conceptualmente  y comunicacionalmente  correcta y oportuna en los foros del aula virtual de la materia en el Infod </w:t>
      </w:r>
    </w:p>
    <w:p w:rsidR="00000000" w:rsidDel="00000000" w:rsidP="00000000" w:rsidRDefault="00000000" w:rsidRPr="00000000" w14:paraId="00000054">
      <w:pPr>
        <w:numPr>
          <w:ilvl w:val="0"/>
          <w:numId w:val="12"/>
        </w:numPr>
        <w:shd w:fill="ffffff" w:val="clear"/>
        <w:spacing w:before="280" w:line="24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participación activa y pertinente de las clases sincrónicas en el instituto y en el Meet establecido institucionalmente una vez por mes.</w:t>
      </w:r>
    </w:p>
    <w:p w:rsidR="00000000" w:rsidDel="00000000" w:rsidP="00000000" w:rsidRDefault="00000000" w:rsidRPr="00000000" w14:paraId="00000055">
      <w:pPr>
        <w:numPr>
          <w:ilvl w:val="0"/>
          <w:numId w:val="12"/>
        </w:numPr>
        <w:shd w:fill="ffffff" w:val="clear"/>
        <w:spacing w:before="280" w:line="24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La entrega en tiempo y forma de los desempeños de síntesis establecidos para cada unidad.  </w:t>
      </w:r>
    </w:p>
    <w:p w:rsidR="00000000" w:rsidDel="00000000" w:rsidP="00000000" w:rsidRDefault="00000000" w:rsidRPr="00000000" w14:paraId="00000056">
      <w:pPr>
        <w:spacing w:line="240" w:lineRule="auto"/>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57">
      <w:pPr>
        <w:spacing w:lin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9. </w:t>
      </w:r>
      <w:r w:rsidDel="00000000" w:rsidR="00000000" w:rsidRPr="00000000">
        <w:rPr>
          <w:rFonts w:ascii="Trebuchet MS" w:cs="Trebuchet MS" w:eastAsia="Trebuchet MS" w:hAnsi="Trebuchet MS"/>
          <w:sz w:val="24"/>
          <w:szCs w:val="24"/>
          <w:rtl w:val="0"/>
        </w:rPr>
        <w:t xml:space="preserve">CONDICIONES PARA LA ACREDITACIÓN DIRECTA DE LA MATERIA</w:t>
      </w:r>
      <w:r w:rsidDel="00000000" w:rsidR="00000000" w:rsidRPr="00000000">
        <w:rPr>
          <w:rFonts w:ascii="Trebuchet MS" w:cs="Trebuchet MS" w:eastAsia="Trebuchet MS" w:hAnsi="Trebuchet MS"/>
          <w:sz w:val="24"/>
          <w:szCs w:val="24"/>
          <w:rtl w:val="0"/>
        </w:rPr>
        <w:t xml:space="preserve"> </w:t>
      </w:r>
      <w:r w:rsidDel="00000000" w:rsidR="00000000" w:rsidRPr="00000000">
        <w:rPr>
          <w:rtl w:val="0"/>
        </w:rPr>
      </w:r>
    </w:p>
    <w:p w:rsidR="00000000" w:rsidDel="00000000" w:rsidP="00000000" w:rsidRDefault="00000000" w:rsidRPr="00000000" w14:paraId="00000058">
      <w:pPr>
        <w:shd w:fill="ffffff" w:val="clear"/>
        <w:spacing w:after="280" w:line="240" w:lineRule="auto"/>
        <w:rPr>
          <w:rFonts w:ascii="Trebuchet MS" w:cs="Trebuchet MS" w:eastAsia="Trebuchet MS" w:hAnsi="Trebuchet MS"/>
        </w:rPr>
      </w:pPr>
      <w:bookmarkStart w:colFirst="0" w:colLast="0" w:name="_9k8or0oht14p" w:id="0"/>
      <w:bookmarkEnd w:id="0"/>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1440" w:right="0" w:firstLine="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Cumplir con los requisitos para la aprobación de la cursada y con el trabajo integrador de cierre de la última unidad,  que supone la elaboración de una presentación de lo realizado como desempeño final de la unidad 4 vertebradora de todas las demás unidades.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1440" w:right="0" w:firstLine="0"/>
        <w:jc w:val="left"/>
        <w:rPr>
          <w:rFonts w:ascii="Trebuchet MS" w:cs="Trebuchet MS" w:eastAsia="Trebuchet MS" w:hAnsi="Trebuchet MS"/>
          <w:sz w:val="24"/>
          <w:szCs w:val="24"/>
        </w:rPr>
      </w:pPr>
      <w:r w:rsidDel="00000000" w:rsidR="00000000" w:rsidRPr="00000000">
        <w:rPr>
          <w:rtl w:val="0"/>
        </w:rPr>
      </w:r>
    </w:p>
    <w:tbl>
      <w:tblPr>
        <w:tblStyle w:val="Table1"/>
        <w:tblW w:w="8160.0" w:type="dxa"/>
        <w:jc w:val="left"/>
        <w:tblInd w:w="12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60"/>
        <w:tblGridChange w:id="0">
          <w:tblGrid>
            <w:gridCol w:w="8160"/>
          </w:tblGrid>
        </w:tblGridChange>
      </w:tblGrid>
      <w:tr>
        <w:trPr>
          <w:cantSplit w:val="0"/>
          <w:trHeight w:val="4950"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B">
            <w:pPr>
              <w:shd w:fill="ffffff" w:val="clear"/>
              <w:spacing w:before="28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 modo de desempeño de final síntesis integradora, te pedimos que elijas UNA de las 3 opciones planteadas a continuación y armes una producción como para presentar a tu editor. Tu exposición no puede durar más de diez minutos, y debe ser contundente.</w:t>
            </w:r>
          </w:p>
          <w:p w:rsidR="00000000" w:rsidDel="00000000" w:rsidP="00000000" w:rsidRDefault="00000000" w:rsidRPr="00000000" w14:paraId="0000005C">
            <w:pPr>
              <w:shd w:fill="ffffff" w:val="clear"/>
              <w:spacing w:before="28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Opción 1:  da un ejemplo que permita visualizar el porqué de tu decisión (planteado como un “incidente crítico”) que sirva como disparador para presentar esta nueva versión mejorada del libro…</w:t>
            </w:r>
          </w:p>
          <w:p w:rsidR="00000000" w:rsidDel="00000000" w:rsidP="00000000" w:rsidRDefault="00000000" w:rsidRPr="00000000" w14:paraId="0000005D">
            <w:pPr>
              <w:shd w:fill="ffffff" w:val="clear"/>
              <w:spacing w:before="28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Opción 2: adjunta una imagen disruptiva que permite visualizar el porqué de tu decisión con una frase que la consolide. La idea es que pueda ser la portada del nuevo libro… ¡Debe convocar a la lectura!</w:t>
            </w:r>
          </w:p>
          <w:p w:rsidR="00000000" w:rsidDel="00000000" w:rsidP="00000000" w:rsidRDefault="00000000" w:rsidRPr="00000000" w14:paraId="0000005E">
            <w:pPr>
              <w:shd w:fill="ffffff" w:val="clear"/>
              <w:spacing w:before="28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Opción 3: adjunta una infografía o un podcast para promocionar tu libro (a través de Instagram, por ejemplo, o cualquier otra red que te parezca adecuada para ello), con fuerza de impacto comunicacional y conceptual.</w:t>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0">
      <w:pPr>
        <w:shd w:fill="ffffff" w:val="clear"/>
        <w:spacing w:after="280" w:before="28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Criterios generales de valoración: </w:t>
      </w:r>
    </w:p>
    <w:p w:rsidR="00000000" w:rsidDel="00000000" w:rsidP="00000000" w:rsidRDefault="00000000" w:rsidRPr="00000000" w14:paraId="00000061">
      <w:pPr>
        <w:widowControl w:val="0"/>
        <w:numPr>
          <w:ilvl w:val="0"/>
          <w:numId w:val="11"/>
        </w:numPr>
        <w:spacing w:line="276" w:lineRule="auto"/>
        <w:ind w:left="108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Claridad y pertinencia de la idea a desarrollar (hilo conductor)</w:t>
      </w:r>
    </w:p>
    <w:p w:rsidR="00000000" w:rsidDel="00000000" w:rsidP="00000000" w:rsidRDefault="00000000" w:rsidRPr="00000000" w14:paraId="00000062">
      <w:pPr>
        <w:widowControl w:val="0"/>
        <w:numPr>
          <w:ilvl w:val="0"/>
          <w:numId w:val="11"/>
        </w:numPr>
        <w:spacing w:line="276" w:lineRule="auto"/>
        <w:ind w:left="108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Presentación del tema  (estructura lógico conceptual, reflexión crítica y argumentada)</w:t>
      </w:r>
    </w:p>
    <w:p w:rsidR="00000000" w:rsidDel="00000000" w:rsidP="00000000" w:rsidRDefault="00000000" w:rsidRPr="00000000" w14:paraId="00000063">
      <w:pPr>
        <w:widowControl w:val="0"/>
        <w:numPr>
          <w:ilvl w:val="0"/>
          <w:numId w:val="11"/>
        </w:numPr>
        <w:spacing w:line="276" w:lineRule="auto"/>
        <w:ind w:left="108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Coherencia y cohesión interna (riqueza conceptual, uso de lenguaje académico y vocabulario específico)</w:t>
      </w:r>
    </w:p>
    <w:p w:rsidR="00000000" w:rsidDel="00000000" w:rsidP="00000000" w:rsidRDefault="00000000" w:rsidRPr="00000000" w14:paraId="00000064">
      <w:pPr>
        <w:widowControl w:val="0"/>
        <w:numPr>
          <w:ilvl w:val="0"/>
          <w:numId w:val="11"/>
        </w:numPr>
        <w:spacing w:line="276" w:lineRule="auto"/>
        <w:ind w:left="108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Formato de transmisión adecuado y de impacto </w:t>
      </w:r>
    </w:p>
    <w:p w:rsidR="00000000" w:rsidDel="00000000" w:rsidP="00000000" w:rsidRDefault="00000000" w:rsidRPr="00000000" w14:paraId="00000065">
      <w:pPr>
        <w:widowControl w:val="0"/>
        <w:numPr>
          <w:ilvl w:val="0"/>
          <w:numId w:val="11"/>
        </w:numPr>
        <w:spacing w:line="276" w:lineRule="auto"/>
        <w:ind w:left="108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Comunicación clara y precisa</w:t>
      </w:r>
    </w:p>
    <w:p w:rsidR="00000000" w:rsidDel="00000000" w:rsidP="00000000" w:rsidRDefault="00000000" w:rsidRPr="00000000" w14:paraId="00000066">
      <w:pPr>
        <w:spacing w:after="240" w:before="24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7">
      <w:pPr>
        <w:spacing w:after="240" w:before="240" w:lineRule="auto"/>
        <w:ind w:left="72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ORIENTACIONES PARA ESTUDIANTES QUE ACREDITEN EN CONDICIÓN DE LIBRE</w:t>
      </w:r>
    </w:p>
    <w:p w:rsidR="00000000" w:rsidDel="00000000" w:rsidP="00000000" w:rsidRDefault="00000000" w:rsidRPr="00000000" w14:paraId="00000068">
      <w:pPr>
        <w:numPr>
          <w:ilvl w:val="0"/>
          <w:numId w:val="4"/>
        </w:numPr>
        <w:spacing w:after="0" w:afterAutospacing="0" w:before="24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Lectura completa del programa.</w:t>
      </w:r>
    </w:p>
    <w:p w:rsidR="00000000" w:rsidDel="00000000" w:rsidP="00000000" w:rsidRDefault="00000000" w:rsidRPr="00000000" w14:paraId="00000069">
      <w:pPr>
        <w:numPr>
          <w:ilvl w:val="0"/>
          <w:numId w:val="4"/>
        </w:numP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Síntesis y desempeños acordados para las unidades 1, 2 y 3</w:t>
      </w:r>
    </w:p>
    <w:p w:rsidR="00000000" w:rsidDel="00000000" w:rsidP="00000000" w:rsidRDefault="00000000" w:rsidRPr="00000000" w14:paraId="0000006A">
      <w:pPr>
        <w:numPr>
          <w:ilvl w:val="0"/>
          <w:numId w:val="4"/>
        </w:numPr>
        <w:spacing w:after="0" w:afterAutospacing="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Síntesis final integrador a partir de la unidad 4</w:t>
      </w:r>
    </w:p>
    <w:p w:rsidR="00000000" w:rsidDel="00000000" w:rsidP="00000000" w:rsidRDefault="00000000" w:rsidRPr="00000000" w14:paraId="0000006B">
      <w:pPr>
        <w:numPr>
          <w:ilvl w:val="0"/>
          <w:numId w:val="4"/>
        </w:numPr>
        <w:spacing w:after="240" w:before="0" w:beforeAutospacing="0" w:lineRule="auto"/>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presentacion de impacto conceptual y comunicacional de la síntesis integradora solicitada</w:t>
      </w:r>
    </w:p>
    <w:p w:rsidR="00000000" w:rsidDel="00000000" w:rsidP="00000000" w:rsidRDefault="00000000" w:rsidRPr="00000000" w14:paraId="0000006C">
      <w:pPr>
        <w:spacing w:after="240" w:befor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D">
      <w:pP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BIBLIOGRAFÍA POR UNIDAD</w:t>
      </w:r>
    </w:p>
    <w:p w:rsidR="00000000" w:rsidDel="00000000" w:rsidP="00000000" w:rsidRDefault="00000000" w:rsidRPr="00000000" w14:paraId="0000006E">
      <w:pP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Unidad 1: </w:t>
      </w:r>
    </w:p>
    <w:p w:rsidR="00000000" w:rsidDel="00000000" w:rsidP="00000000" w:rsidRDefault="00000000" w:rsidRPr="00000000" w14:paraId="0000006F">
      <w:pPr>
        <w:numPr>
          <w:ilvl w:val="0"/>
          <w:numId w:val="3"/>
        </w:numPr>
        <w:spacing w:line="304" w:lineRule="auto"/>
        <w:ind w:left="1120" w:right="666"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Sarramona, Jaune (1989): “Fundamentos de la educación”. CAP II. CEAC. Bar-celona, España.</w:t>
      </w:r>
    </w:p>
    <w:p w:rsidR="00000000" w:rsidDel="00000000" w:rsidP="00000000" w:rsidRDefault="00000000" w:rsidRPr="00000000" w14:paraId="00000070">
      <w:pPr>
        <w:numPr>
          <w:ilvl w:val="0"/>
          <w:numId w:val="3"/>
        </w:numPr>
        <w:spacing w:line="304" w:lineRule="auto"/>
        <w:ind w:left="1120" w:right="666"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García Hoz, V. (1993): “Tratado de educación personalizada” Introducción General a una pedagogía de la persona. CAPS 8 y 9. Los actos educativos y los actos educativos en su estructura. Rialp, Madrid. España.</w:t>
      </w:r>
    </w:p>
    <w:p w:rsidR="00000000" w:rsidDel="00000000" w:rsidP="00000000" w:rsidRDefault="00000000" w:rsidRPr="00000000" w14:paraId="00000071">
      <w:pPr>
        <w:numPr>
          <w:ilvl w:val="0"/>
          <w:numId w:val="3"/>
        </w:numPr>
        <w:spacing w:after="160" w:line="304" w:lineRule="auto"/>
        <w:ind w:left="1120" w:right="666"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González Simancas de la Casa,  J. L. (1991): “Principios de la acción educativa”. En Altarellos, castillo y otros “Lo permanente y lo cambiante en educación”. EUNSA. Pamplona, España.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Unidad 2</w:t>
      </w:r>
    </w:p>
    <w:p w:rsidR="00000000" w:rsidDel="00000000" w:rsidP="00000000" w:rsidRDefault="00000000" w:rsidRPr="00000000" w14:paraId="00000073">
      <w:pPr>
        <w:numPr>
          <w:ilvl w:val="0"/>
          <w:numId w:val="8"/>
        </w:numPr>
        <w:spacing w:line="304" w:lineRule="auto"/>
        <w:ind w:left="1120" w:right="666"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Grimson, Alejandro &amp; Tenti Fanfani, Emilio (2014). “Mitos sobre las soluciones mágicas para la educación”. Los mitos de la educación argentina. Buenos Aires. Siglo Veintiuno Editores.</w:t>
      </w:r>
    </w:p>
    <w:p w:rsidR="00000000" w:rsidDel="00000000" w:rsidP="00000000" w:rsidRDefault="00000000" w:rsidRPr="00000000" w14:paraId="00000074">
      <w:pPr>
        <w:numPr>
          <w:ilvl w:val="0"/>
          <w:numId w:val="8"/>
        </w:numPr>
        <w:spacing w:line="304" w:lineRule="auto"/>
        <w:ind w:left="1120" w:right="666"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Brunner, José Joaquín  (2000). “Educación: escenarios de futuro” Nuevas tecnologías y sociedad de la información. Preal. Santiago de Chile.</w:t>
      </w:r>
    </w:p>
    <w:p w:rsidR="00000000" w:rsidDel="00000000" w:rsidP="00000000" w:rsidRDefault="00000000" w:rsidRPr="00000000" w14:paraId="00000075">
      <w:pPr>
        <w:numPr>
          <w:ilvl w:val="0"/>
          <w:numId w:val="8"/>
        </w:numPr>
        <w:spacing w:line="304" w:lineRule="auto"/>
        <w:ind w:left="1120" w:right="666" w:hanging="360"/>
        <w:jc w:val="both"/>
        <w:rPr>
          <w:rFonts w:ascii="Trebuchet MS" w:cs="Trebuchet MS" w:eastAsia="Trebuchet MS" w:hAnsi="Trebuchet MS"/>
          <w:sz w:val="24"/>
          <w:szCs w:val="24"/>
        </w:rPr>
      </w:pPr>
      <w:r w:rsidDel="00000000" w:rsidR="00000000" w:rsidRPr="00000000">
        <w:rPr>
          <w:rFonts w:ascii="Arial" w:cs="Arial" w:eastAsia="Arial" w:hAnsi="Arial"/>
          <w:sz w:val="24"/>
          <w:szCs w:val="24"/>
          <w:rtl w:val="0"/>
        </w:rPr>
        <w:t xml:space="preserve">Terigi “Las cronologías de aprendizaje: un concepto para pensar las trayectorias escolares” 2010</w:t>
        <w:br w:type="textWrapping"/>
        <w:t xml:space="preserve">Conferencia. Cine Don Bosco -Santa Rosa- La Pampa </w:t>
      </w:r>
    </w:p>
    <w:p w:rsidR="00000000" w:rsidDel="00000000" w:rsidP="00000000" w:rsidRDefault="00000000" w:rsidRPr="00000000" w14:paraId="00000076">
      <w:pPr>
        <w:numPr>
          <w:ilvl w:val="0"/>
          <w:numId w:val="8"/>
        </w:numPr>
        <w:spacing w:line="304" w:lineRule="auto"/>
        <w:ind w:left="1120" w:right="666"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Kaplan, C. </w:t>
      </w:r>
      <w:hyperlink r:id="rId6">
        <w:r w:rsidDel="00000000" w:rsidR="00000000" w:rsidRPr="00000000">
          <w:rPr>
            <w:rFonts w:ascii="Trebuchet MS" w:cs="Trebuchet MS" w:eastAsia="Trebuchet MS" w:hAnsi="Trebuchet MS"/>
            <w:sz w:val="24"/>
            <w:szCs w:val="24"/>
            <w:rtl w:val="0"/>
          </w:rPr>
          <w:t xml:space="preserve">“La inclusión como posibilidad”. </w:t>
        </w:r>
      </w:hyperlink>
      <w:r w:rsidDel="00000000" w:rsidR="00000000" w:rsidRPr="00000000">
        <w:rPr>
          <w:rFonts w:ascii="Trebuchet MS" w:cs="Trebuchet MS" w:eastAsia="Trebuchet MS" w:hAnsi="Trebuchet MS"/>
          <w:sz w:val="24"/>
          <w:szCs w:val="24"/>
          <w:rtl w:val="0"/>
        </w:rPr>
        <w:t xml:space="preserve">Ministerio de Educación de la Nación-OEI, 2006</w:t>
      </w:r>
    </w:p>
    <w:p w:rsidR="00000000" w:rsidDel="00000000" w:rsidP="00000000" w:rsidRDefault="00000000" w:rsidRPr="00000000" w14:paraId="00000077">
      <w:pPr>
        <w:numPr>
          <w:ilvl w:val="0"/>
          <w:numId w:val="8"/>
        </w:numPr>
        <w:spacing w:after="160" w:line="304" w:lineRule="auto"/>
        <w:ind w:left="1120" w:right="666"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Baquero, Ricardo (2001)</w:t>
      </w:r>
      <w:hyperlink r:id="rId7">
        <w:r w:rsidDel="00000000" w:rsidR="00000000" w:rsidRPr="00000000">
          <w:rPr>
            <w:rFonts w:ascii="Trebuchet MS" w:cs="Trebuchet MS" w:eastAsia="Trebuchet MS" w:hAnsi="Trebuchet MS"/>
            <w:sz w:val="24"/>
            <w:szCs w:val="24"/>
            <w:rtl w:val="0"/>
          </w:rPr>
          <w:t xml:space="preserve">. “La educabilidad bajo sospecha” . </w:t>
        </w:r>
      </w:hyperlink>
      <w:r w:rsidDel="00000000" w:rsidR="00000000" w:rsidRPr="00000000">
        <w:rPr>
          <w:rFonts w:ascii="Trebuchet MS" w:cs="Trebuchet MS" w:eastAsia="Trebuchet MS" w:hAnsi="Trebuchet MS"/>
          <w:sz w:val="24"/>
          <w:szCs w:val="24"/>
          <w:rtl w:val="0"/>
        </w:rPr>
        <w:t xml:space="preserve">En el Cuaderno de Pedagogía. Año IV N° 9 Rosario. Disponible en http://www.porlainclusionmercosur.educ.ar/documentos/educabilidadCuadernos-%20Ba-quero.pd</w:t>
      </w:r>
      <w:hyperlink r:id="rId8">
        <w:r w:rsidDel="00000000" w:rsidR="00000000" w:rsidRPr="00000000">
          <w:rPr>
            <w:rFonts w:ascii="Trebuchet MS" w:cs="Trebuchet MS" w:eastAsia="Trebuchet MS" w:hAnsi="Trebuchet MS"/>
            <w:sz w:val="24"/>
            <w:szCs w:val="24"/>
            <w:rtl w:val="0"/>
          </w:rPr>
          <w:t xml:space="preserve">http://www.porlainclusionmercosur.educ.ar/documentos/educabilidadCuadernos- Ba-quero.pd</w:t>
        </w:r>
      </w:hyperlink>
      <w:r w:rsidDel="00000000" w:rsidR="00000000" w:rsidRPr="00000000">
        <w:rPr>
          <w:rtl w:val="0"/>
        </w:rPr>
      </w:r>
    </w:p>
    <w:p w:rsidR="00000000" w:rsidDel="00000000" w:rsidP="00000000" w:rsidRDefault="00000000" w:rsidRPr="00000000" w14:paraId="00000078">
      <w:pPr>
        <w:spacing w:after="160" w:line="304" w:lineRule="auto"/>
        <w:ind w:left="400" w:right="666" w:firstLine="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Optativos </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04" w:lineRule="auto"/>
        <w:ind w:left="1120" w:right="666"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Pineau, P. (2008) “La educación como derecho” disponible en </w:t>
      </w:r>
      <w:hyperlink r:id="rId9">
        <w:r w:rsidDel="00000000" w:rsidR="00000000" w:rsidRPr="00000000">
          <w:rPr>
            <w:rFonts w:ascii="Trebuchet MS" w:cs="Trebuchet MS" w:eastAsia="Trebuchet MS" w:hAnsi="Trebuchet MS"/>
            <w:sz w:val="24"/>
            <w:szCs w:val="24"/>
            <w:rtl w:val="0"/>
          </w:rPr>
          <w:t xml:space="preserve">http://bit.ly/1mByojc</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04" w:lineRule="auto"/>
        <w:ind w:left="1120" w:right="666"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Veleda,C; Rivas, A; Mezzadra, F. (2011): La construcción de la justicia educativa. Criterios de redistribución y reconocimiento para la educación argentina”. CIPPEC.</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4" w:lineRule="auto"/>
        <w:ind w:right="666"/>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4" w:lineRule="auto"/>
        <w:ind w:right="666"/>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4" w:lineRule="auto"/>
        <w:ind w:left="0" w:right="666" w:firstLine="0"/>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Unidad 3</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4" w:lineRule="auto"/>
        <w:ind w:left="0" w:right="666" w:firstLine="0"/>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5"/>
        </w:tabs>
        <w:spacing w:after="0" w:before="0" w:line="304" w:lineRule="auto"/>
        <w:ind w:left="1080" w:right="666"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Bain, Ken (2007) Lo que hacen los mejores profesores de la universidad. Traducción Óscar Barberá. Universitat de València</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5"/>
        </w:tabs>
        <w:spacing w:after="0" w:before="0" w:line="304" w:lineRule="auto"/>
        <w:ind w:left="1080" w:right="666"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Zabalza Beraza, M. A. (2002) Las competencias en la formación del profesorado: de la teoría a las propuestas prácticas. TENDENCIAS PEDAGÓGICAS Nº20 2012. Universidad de Santiago de Compostela</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5"/>
        </w:tabs>
        <w:spacing w:after="0" w:before="0" w:line="304" w:lineRule="auto"/>
        <w:ind w:left="1080" w:right="666"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Perrenoud, P. (2007). Diez nuevas competencias de la enseñanza.   Graõ, Colofón, México, 168 págs. Disponible en file:///C:/Users/Alejandra/Desktop/pedagog%C3%ADa/Philippe-Perrenoud-Diez- nuevas-competencias-para-ensenar.pdf</w:t>
      </w:r>
    </w:p>
    <w:p w:rsidR="00000000" w:rsidDel="00000000" w:rsidP="00000000" w:rsidRDefault="00000000" w:rsidRPr="00000000" w14:paraId="00000082">
      <w:pPr>
        <w:tabs>
          <w:tab w:val="left" w:leader="none" w:pos="365"/>
        </w:tabs>
        <w:spacing w:after="160" w:line="304" w:lineRule="auto"/>
        <w:ind w:left="360" w:right="666" w:firstLine="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83">
      <w:pPr>
        <w:tabs>
          <w:tab w:val="left" w:leader="none" w:pos="365"/>
        </w:tabs>
        <w:spacing w:after="160" w:line="304" w:lineRule="auto"/>
        <w:ind w:left="360" w:right="666" w:firstLine="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Optativos </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5"/>
        </w:tabs>
        <w:spacing w:after="0" w:before="0" w:line="304" w:lineRule="auto"/>
        <w:ind w:left="1080" w:right="666"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Meirieu, Philippe (2010) Frankenstein educador. Laertes educación. Barcelona</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5"/>
        </w:tabs>
        <w:spacing w:after="0" w:before="0" w:line="304" w:lineRule="auto"/>
        <w:ind w:left="1080" w:right="666" w:hanging="360"/>
        <w:jc w:val="lef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Aguerrondo, I. y Tiramonti, G. (2017). El futuro ya llegó, pero no a la escuela argentina. Educar2050: Buenos Aires. (Capítulo 3: Algunos elementos para pensar la nueva educación).</w:t>
      </w:r>
    </w:p>
    <w:p w:rsidR="00000000" w:rsidDel="00000000" w:rsidP="00000000" w:rsidRDefault="00000000" w:rsidRPr="00000000" w14:paraId="00000086">
      <w:pPr>
        <w:spacing w:after="240" w:before="240" w:lineRule="auto"/>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Unidad 4</w:t>
      </w:r>
    </w:p>
    <w:p w:rsidR="00000000" w:rsidDel="00000000" w:rsidP="00000000" w:rsidRDefault="00000000" w:rsidRPr="00000000" w14:paraId="00000087">
      <w:pPr>
        <w:numPr>
          <w:ilvl w:val="0"/>
          <w:numId w:val="6"/>
        </w:numPr>
        <w:tabs>
          <w:tab w:val="left" w:leader="none" w:pos="365"/>
        </w:tabs>
        <w:spacing w:line="304" w:lineRule="auto"/>
        <w:ind w:left="1080" w:right="666"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Aguerrondo, M. (Ed.) (2005) “Grandes pensadores. Historia del pensamiento pedagógico occidental”. Papers editores. Buenos Aires.   </w:t>
      </w:r>
    </w:p>
    <w:p w:rsidR="00000000" w:rsidDel="00000000" w:rsidP="00000000" w:rsidRDefault="00000000" w:rsidRPr="00000000" w14:paraId="00000088">
      <w:pPr>
        <w:numPr>
          <w:ilvl w:val="0"/>
          <w:numId w:val="6"/>
        </w:numPr>
        <w:spacing w:line="304" w:lineRule="auto"/>
        <w:ind w:left="1080" w:right="666"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Sarramona, J. (1989): “Fundamentos de la educación”. CAP IV. CEAC. Bar-celona, España.</w:t>
      </w:r>
    </w:p>
    <w:p w:rsidR="00000000" w:rsidDel="00000000" w:rsidP="00000000" w:rsidRDefault="00000000" w:rsidRPr="00000000" w14:paraId="00000089">
      <w:pPr>
        <w:numPr>
          <w:ilvl w:val="0"/>
          <w:numId w:val="6"/>
        </w:numPr>
        <w:spacing w:line="304" w:lineRule="auto"/>
        <w:ind w:left="1080" w:right="666"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Castillejo, J. L. (1987): “Pedagogía tecnológica” Cap. 1. CEAC. Barcelona, Es-paña.</w:t>
      </w:r>
    </w:p>
    <w:p w:rsidR="00000000" w:rsidDel="00000000" w:rsidP="00000000" w:rsidRDefault="00000000" w:rsidRPr="00000000" w14:paraId="0000008A">
      <w:pPr>
        <w:numPr>
          <w:ilvl w:val="0"/>
          <w:numId w:val="6"/>
        </w:numPr>
        <w:spacing w:line="304" w:lineRule="auto"/>
        <w:ind w:left="1080" w:right="666"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Touriñan, J. M. (1987): “Teoría de la Educación” Capítulo VI. Anaya. Madrid, España.</w:t>
      </w:r>
    </w:p>
    <w:p w:rsidR="00000000" w:rsidDel="00000000" w:rsidP="00000000" w:rsidRDefault="00000000" w:rsidRPr="00000000" w14:paraId="0000008B">
      <w:pPr>
        <w:numPr>
          <w:ilvl w:val="0"/>
          <w:numId w:val="6"/>
        </w:numPr>
        <w:spacing w:line="304" w:lineRule="auto"/>
        <w:ind w:left="1080" w:right="666"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Gadotti, M. (1998): “Historia de las ideas pedagógicas” Siglo XXI editores.</w:t>
      </w:r>
    </w:p>
    <w:p w:rsidR="00000000" w:rsidDel="00000000" w:rsidP="00000000" w:rsidRDefault="00000000" w:rsidRPr="00000000" w14:paraId="0000008C">
      <w:pPr>
        <w:numPr>
          <w:ilvl w:val="0"/>
          <w:numId w:val="6"/>
        </w:numPr>
        <w:spacing w:after="160" w:line="304" w:lineRule="auto"/>
        <w:ind w:left="1080" w:right="666"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Palacios, J. (1997): “La cuestión escolar” ” Críticas y alternativas. Introducción.</w:t>
      </w:r>
    </w:p>
    <w:p w:rsidR="00000000" w:rsidDel="00000000" w:rsidP="00000000" w:rsidRDefault="00000000" w:rsidRPr="00000000" w14:paraId="0000008D">
      <w:pPr>
        <w:tabs>
          <w:tab w:val="left" w:leader="none" w:pos="365"/>
        </w:tabs>
        <w:spacing w:after="160" w:line="304" w:lineRule="auto"/>
        <w:ind w:left="365" w:right="666" w:firstLine="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Optativos </w:t>
      </w:r>
    </w:p>
    <w:p w:rsidR="00000000" w:rsidDel="00000000" w:rsidP="00000000" w:rsidRDefault="00000000" w:rsidRPr="00000000" w14:paraId="0000008E">
      <w:pPr>
        <w:numPr>
          <w:ilvl w:val="0"/>
          <w:numId w:val="9"/>
        </w:numPr>
        <w:spacing w:line="304" w:lineRule="auto"/>
        <w:ind w:left="1080" w:right="666"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Pineau,P. Dussel, I. y Caruso, M. (2016): “La escuela como máquina de educar . Tres escritos sobre el  proyecto de la modernidad”. Paidós. Buenos Aires, Argentina</w:t>
      </w:r>
    </w:p>
    <w:p w:rsidR="00000000" w:rsidDel="00000000" w:rsidP="00000000" w:rsidRDefault="00000000" w:rsidRPr="00000000" w14:paraId="0000008F">
      <w:pPr>
        <w:numPr>
          <w:ilvl w:val="0"/>
          <w:numId w:val="9"/>
        </w:numPr>
        <w:spacing w:after="160" w:line="304" w:lineRule="auto"/>
        <w:ind w:left="1080" w:right="666"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Gvirtz, S., </w:t>
      </w:r>
      <w:hyperlink r:id="rId10">
        <w:r w:rsidDel="00000000" w:rsidR="00000000" w:rsidRPr="00000000">
          <w:rPr>
            <w:rFonts w:ascii="Trebuchet MS" w:cs="Trebuchet MS" w:eastAsia="Trebuchet MS" w:hAnsi="Trebuchet MS"/>
            <w:sz w:val="24"/>
            <w:szCs w:val="24"/>
            <w:rtl w:val="0"/>
          </w:rPr>
          <w:t xml:space="preserve">Augustowsky, </w:t>
        </w:r>
      </w:hyperlink>
      <w:r w:rsidDel="00000000" w:rsidR="00000000" w:rsidRPr="00000000">
        <w:rPr>
          <w:rFonts w:ascii="Trebuchet MS" w:cs="Trebuchet MS" w:eastAsia="Trebuchet MS" w:hAnsi="Trebuchet MS"/>
          <w:sz w:val="24"/>
          <w:szCs w:val="24"/>
          <w:rtl w:val="0"/>
        </w:rPr>
        <w:t xml:space="preserve">G (2003 ) Imágenes De Nuestra Escuela 1900-1960. Santillana. Buenos Aires disponible en: </w:t>
      </w:r>
      <w:hyperlink r:id="rId11">
        <w:r w:rsidDel="00000000" w:rsidR="00000000" w:rsidRPr="00000000">
          <w:rPr>
            <w:rFonts w:ascii="Trebuchet MS" w:cs="Trebuchet MS" w:eastAsia="Trebuchet MS" w:hAnsi="Trebuchet MS"/>
            <w:sz w:val="24"/>
            <w:szCs w:val="24"/>
            <w:rtl w:val="0"/>
          </w:rPr>
          <w:t xml:space="preserve">http://209.177.156.169/libreria_cm/archivos/pdf_999.pdf</w:t>
        </w:r>
      </w:hyperlink>
      <w:r w:rsidDel="00000000" w:rsidR="00000000" w:rsidRPr="00000000">
        <w:rPr>
          <w:rtl w:val="0"/>
        </w:rPr>
      </w:r>
    </w:p>
    <w:p w:rsidR="00000000" w:rsidDel="00000000" w:rsidP="00000000" w:rsidRDefault="00000000" w:rsidRPr="00000000" w14:paraId="00000090">
      <w:pPr>
        <w:spacing w:after="240" w:befor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91">
      <w:pP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ACUERDOS INSTITUCIONALES E INTERINSTITUCIONALES</w:t>
      </w:r>
    </w:p>
    <w:p w:rsidR="00000000" w:rsidDel="00000000" w:rsidP="00000000" w:rsidRDefault="00000000" w:rsidRPr="00000000" w14:paraId="00000092">
      <w:pPr>
        <w:numPr>
          <w:ilvl w:val="0"/>
          <w:numId w:val="1"/>
        </w:numPr>
        <w:spacing w:after="0" w:afterAutospacing="0" w:befor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Posibles articulaciones con instituciones educativas del distrito para análisis de prácticas.</w:t>
      </w:r>
    </w:p>
    <w:p w:rsidR="00000000" w:rsidDel="00000000" w:rsidP="00000000" w:rsidRDefault="00000000" w:rsidRPr="00000000" w14:paraId="00000093">
      <w:pPr>
        <w:numPr>
          <w:ilvl w:val="0"/>
          <w:numId w:val="1"/>
        </w:numPr>
        <w:spacing w:after="240" w:before="0" w:beforeAutospacing="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Participación en charlas o visitas institucionales.</w:t>
      </w:r>
    </w:p>
    <w:p w:rsidR="00000000" w:rsidDel="00000000" w:rsidP="00000000" w:rsidRDefault="00000000" w:rsidRPr="00000000" w14:paraId="00000094">
      <w:pPr>
        <w:spacing w:after="240" w:befor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95">
      <w:pPr>
        <w:spacing w:after="240" w:befor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96">
      <w:pP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Ma. Alejandra Tisi Baña</w:t>
        <w:br w:type="textWrapping"/>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97">
      <w:pPr>
        <w:spacing w:after="240" w:before="240" w:lineRule="auto"/>
        <w:ind w:left="720" w:firstLine="0"/>
        <w:jc w:val="righ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Vigencia: 2025–2026</w:t>
      </w:r>
    </w:p>
    <w:p w:rsidR="00000000" w:rsidDel="00000000" w:rsidP="00000000" w:rsidRDefault="00000000" w:rsidRPr="00000000" w14:paraId="00000098">
      <w:pPr>
        <w:spacing w:after="240" w:befor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drawing>
        <wp:inline distB="114300" distT="114300" distL="114300" distR="114300">
          <wp:extent cx="5731200" cy="1600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600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120" w:hanging="360"/>
      </w:pPr>
      <w:rPr>
        <w:u w:val="none"/>
      </w:rPr>
    </w:lvl>
    <w:lvl w:ilvl="1">
      <w:start w:val="1"/>
      <w:numFmt w:val="bullet"/>
      <w:lvlText w:val="o"/>
      <w:lvlJc w:val="left"/>
      <w:pPr>
        <w:ind w:left="1840" w:hanging="360"/>
      </w:pPr>
      <w:rPr>
        <w:u w:val="none"/>
      </w:rPr>
    </w:lvl>
    <w:lvl w:ilvl="2">
      <w:start w:val="1"/>
      <w:numFmt w:val="bullet"/>
      <w:lvlText w:val="▪"/>
      <w:lvlJc w:val="left"/>
      <w:pPr>
        <w:ind w:left="2560" w:hanging="360"/>
      </w:pPr>
      <w:rPr>
        <w:u w:val="none"/>
      </w:rPr>
    </w:lvl>
    <w:lvl w:ilvl="3">
      <w:start w:val="1"/>
      <w:numFmt w:val="bullet"/>
      <w:lvlText w:val="●"/>
      <w:lvlJc w:val="left"/>
      <w:pPr>
        <w:ind w:left="3280" w:hanging="360"/>
      </w:pPr>
      <w:rPr>
        <w:u w:val="none"/>
      </w:rPr>
    </w:lvl>
    <w:lvl w:ilvl="4">
      <w:start w:val="1"/>
      <w:numFmt w:val="bullet"/>
      <w:lvlText w:val="o"/>
      <w:lvlJc w:val="left"/>
      <w:pPr>
        <w:ind w:left="4000" w:hanging="360"/>
      </w:pPr>
      <w:rPr>
        <w:u w:val="none"/>
      </w:rPr>
    </w:lvl>
    <w:lvl w:ilvl="5">
      <w:start w:val="1"/>
      <w:numFmt w:val="bullet"/>
      <w:lvlText w:val="▪"/>
      <w:lvlJc w:val="left"/>
      <w:pPr>
        <w:ind w:left="4720" w:hanging="360"/>
      </w:pPr>
      <w:rPr>
        <w:u w:val="none"/>
      </w:rPr>
    </w:lvl>
    <w:lvl w:ilvl="6">
      <w:start w:val="1"/>
      <w:numFmt w:val="bullet"/>
      <w:lvlText w:val="●"/>
      <w:lvlJc w:val="left"/>
      <w:pPr>
        <w:ind w:left="5440" w:hanging="360"/>
      </w:pPr>
      <w:rPr>
        <w:u w:val="none"/>
      </w:rPr>
    </w:lvl>
    <w:lvl w:ilvl="7">
      <w:start w:val="1"/>
      <w:numFmt w:val="bullet"/>
      <w:lvlText w:val="o"/>
      <w:lvlJc w:val="left"/>
      <w:pPr>
        <w:ind w:left="6160" w:hanging="360"/>
      </w:pPr>
      <w:rPr>
        <w:u w:val="none"/>
      </w:rPr>
    </w:lvl>
    <w:lvl w:ilvl="8">
      <w:start w:val="1"/>
      <w:numFmt w:val="bullet"/>
      <w:lvlText w:val="▪"/>
      <w:lvlJc w:val="left"/>
      <w:pPr>
        <w:ind w:left="68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120" w:hanging="360"/>
      </w:pPr>
      <w:rPr>
        <w:u w:val="none"/>
      </w:rPr>
    </w:lvl>
    <w:lvl w:ilvl="1">
      <w:start w:val="1"/>
      <w:numFmt w:val="bullet"/>
      <w:lvlText w:val="o"/>
      <w:lvlJc w:val="left"/>
      <w:pPr>
        <w:ind w:left="1840" w:hanging="360"/>
      </w:pPr>
      <w:rPr>
        <w:u w:val="none"/>
      </w:rPr>
    </w:lvl>
    <w:lvl w:ilvl="2">
      <w:start w:val="1"/>
      <w:numFmt w:val="bullet"/>
      <w:lvlText w:val="▪"/>
      <w:lvlJc w:val="left"/>
      <w:pPr>
        <w:ind w:left="2560" w:hanging="360"/>
      </w:pPr>
      <w:rPr>
        <w:u w:val="none"/>
      </w:rPr>
    </w:lvl>
    <w:lvl w:ilvl="3">
      <w:start w:val="1"/>
      <w:numFmt w:val="bullet"/>
      <w:lvlText w:val="●"/>
      <w:lvlJc w:val="left"/>
      <w:pPr>
        <w:ind w:left="3280" w:hanging="360"/>
      </w:pPr>
      <w:rPr>
        <w:u w:val="none"/>
      </w:rPr>
    </w:lvl>
    <w:lvl w:ilvl="4">
      <w:start w:val="1"/>
      <w:numFmt w:val="bullet"/>
      <w:lvlText w:val="o"/>
      <w:lvlJc w:val="left"/>
      <w:pPr>
        <w:ind w:left="4000" w:hanging="360"/>
      </w:pPr>
      <w:rPr>
        <w:u w:val="none"/>
      </w:rPr>
    </w:lvl>
    <w:lvl w:ilvl="5">
      <w:start w:val="1"/>
      <w:numFmt w:val="bullet"/>
      <w:lvlText w:val="▪"/>
      <w:lvlJc w:val="left"/>
      <w:pPr>
        <w:ind w:left="4720" w:hanging="360"/>
      </w:pPr>
      <w:rPr>
        <w:u w:val="none"/>
      </w:rPr>
    </w:lvl>
    <w:lvl w:ilvl="6">
      <w:start w:val="1"/>
      <w:numFmt w:val="bullet"/>
      <w:lvlText w:val="●"/>
      <w:lvlJc w:val="left"/>
      <w:pPr>
        <w:ind w:left="5440" w:hanging="360"/>
      </w:pPr>
      <w:rPr>
        <w:u w:val="none"/>
      </w:rPr>
    </w:lvl>
    <w:lvl w:ilvl="7">
      <w:start w:val="1"/>
      <w:numFmt w:val="bullet"/>
      <w:lvlText w:val="o"/>
      <w:lvlJc w:val="left"/>
      <w:pPr>
        <w:ind w:left="6160" w:hanging="360"/>
      </w:pPr>
      <w:rPr>
        <w:u w:val="none"/>
      </w:rPr>
    </w:lvl>
    <w:lvl w:ilvl="8">
      <w:start w:val="1"/>
      <w:numFmt w:val="bullet"/>
      <w:lvlText w:val="▪"/>
      <w:lvlJc w:val="left"/>
      <w:pPr>
        <w:ind w:left="6880" w:hanging="360"/>
      </w:pPr>
      <w:rPr>
        <w:u w:val="none"/>
      </w:rPr>
    </w:lvl>
  </w:abstractNum>
  <w:abstractNum w:abstractNumId="9">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209.177.156.169/libreria_cm/archivos/pdf_999.pdf" TargetMode="External"/><Relationship Id="rId10" Type="http://schemas.openxmlformats.org/officeDocument/2006/relationships/hyperlink" Target="https://www.waldhuter.com.ar/libreria/resultados.aspx?c=AUGUSTOWSKY++GABRIELA&amp;por=AutorEstricto&amp;aut=123389&amp;orden=fecha" TargetMode="External"/><Relationship Id="rId12" Type="http://schemas.openxmlformats.org/officeDocument/2006/relationships/header" Target="header1.xml"/><Relationship Id="rId9" Type="http://schemas.openxmlformats.org/officeDocument/2006/relationships/hyperlink" Target="http://bit.ly/1mByojc" TargetMode="External"/><Relationship Id="rId5" Type="http://schemas.openxmlformats.org/officeDocument/2006/relationships/styles" Target="styles.xml"/><Relationship Id="rId6" Type="http://schemas.openxmlformats.org/officeDocument/2006/relationships/hyperlink" Target="http://postitulo.matematica.infd.edu.ar/correlativas.cgi?wseccion=MO&amp;wid_item=402292&amp;wid_unidad=8244&amp;esMicrositio=no&amp;id_curso=777&amp;wAccion=L" TargetMode="External"/><Relationship Id="rId7" Type="http://schemas.openxmlformats.org/officeDocument/2006/relationships/hyperlink" Target="http://postitulo.matematica.infd.edu.ar/correlativas.cgi?wseccion=MO&amp;wid_item=404093&amp;wid_unidad=9447&amp;esMicrositio=no&amp;id_curso=777&amp;wAccion=L" TargetMode="External"/><Relationship Id="rId8" Type="http://schemas.openxmlformats.org/officeDocument/2006/relationships/hyperlink" Target="http://www.porlainclusionmercosur.educ.ar/documentos/educabilidadCuadernos-%20Ba-quero.p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